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872"/>
        <w:tblW w:w="15038" w:type="dxa"/>
        <w:tblLook w:val="04A0" w:firstRow="1" w:lastRow="0" w:firstColumn="1" w:lastColumn="0" w:noHBand="0" w:noVBand="1"/>
      </w:tblPr>
      <w:tblGrid>
        <w:gridCol w:w="1620"/>
        <w:gridCol w:w="2349"/>
        <w:gridCol w:w="2291"/>
        <w:gridCol w:w="2061"/>
        <w:gridCol w:w="2139"/>
        <w:gridCol w:w="1962"/>
        <w:gridCol w:w="2125"/>
        <w:gridCol w:w="491"/>
      </w:tblGrid>
      <w:tr w:rsidR="008558C2" w:rsidRPr="001D1E9E" w:rsidTr="00BE767A">
        <w:trPr>
          <w:trHeight w:val="420"/>
        </w:trPr>
        <w:tc>
          <w:tcPr>
            <w:tcW w:w="16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558C2" w:rsidRPr="00DE4938" w:rsidRDefault="008558C2" w:rsidP="008558C2">
            <w:pPr>
              <w:spacing w:after="0" w:line="240" w:lineRule="auto"/>
              <w:jc w:val="center"/>
              <w:rPr>
                <w:rFonts w:ascii="Calibri" w:eastAsia="Times New Roman" w:hAnsi="Calibri" w:cs="Times New Roman"/>
                <w:b/>
                <w:bCs/>
                <w:color w:val="000000"/>
                <w:sz w:val="40"/>
                <w:szCs w:val="40"/>
                <w:lang w:eastAsia="en-GB"/>
              </w:rPr>
            </w:pPr>
            <w:r w:rsidRPr="00DE4938">
              <w:rPr>
                <w:rFonts w:ascii="Calibri" w:eastAsia="Times New Roman" w:hAnsi="Calibri" w:cs="Times New Roman"/>
                <w:b/>
                <w:bCs/>
                <w:color w:val="000000"/>
                <w:sz w:val="40"/>
                <w:szCs w:val="40"/>
                <w:lang w:eastAsia="en-GB"/>
              </w:rPr>
              <w:t>YEAR 10</w:t>
            </w:r>
          </w:p>
        </w:tc>
        <w:tc>
          <w:tcPr>
            <w:tcW w:w="2349" w:type="dxa"/>
            <w:tcBorders>
              <w:top w:val="single" w:sz="4" w:space="0" w:color="auto"/>
              <w:left w:val="nil"/>
              <w:bottom w:val="single" w:sz="4" w:space="0" w:color="auto"/>
              <w:right w:val="single" w:sz="4" w:space="0" w:color="auto"/>
            </w:tcBorders>
            <w:shd w:val="clear" w:color="auto" w:fill="00B0F0"/>
            <w:noWrap/>
            <w:vAlign w:val="center"/>
            <w:hideMark/>
          </w:tcPr>
          <w:p w:rsidR="008558C2" w:rsidRPr="008558C2" w:rsidRDefault="008558C2" w:rsidP="00BE767A">
            <w:pPr>
              <w:spacing w:after="0" w:line="240" w:lineRule="auto"/>
              <w:jc w:val="center"/>
              <w:rPr>
                <w:rFonts w:ascii="Calibri" w:eastAsia="Times New Roman" w:hAnsi="Calibri" w:cs="Times New Roman"/>
                <w:b/>
                <w:bCs/>
                <w:color w:val="000000"/>
                <w:sz w:val="32"/>
                <w:szCs w:val="32"/>
                <w:lang w:eastAsia="en-GB"/>
              </w:rPr>
            </w:pPr>
            <w:r w:rsidRPr="008558C2">
              <w:rPr>
                <w:rFonts w:ascii="Calibri" w:eastAsia="Times New Roman" w:hAnsi="Calibri" w:cs="Times New Roman"/>
                <w:b/>
                <w:bCs/>
                <w:color w:val="000000"/>
                <w:sz w:val="32"/>
                <w:szCs w:val="32"/>
                <w:lang w:eastAsia="en-GB"/>
              </w:rPr>
              <w:t>Living in the Wider World</w:t>
            </w:r>
          </w:p>
        </w:tc>
        <w:tc>
          <w:tcPr>
            <w:tcW w:w="2291" w:type="dxa"/>
            <w:tcBorders>
              <w:top w:val="single" w:sz="4" w:space="0" w:color="auto"/>
              <w:left w:val="nil"/>
              <w:bottom w:val="single" w:sz="4" w:space="0" w:color="auto"/>
              <w:right w:val="single" w:sz="4" w:space="0" w:color="auto"/>
            </w:tcBorders>
            <w:shd w:val="clear" w:color="auto" w:fill="00B0F0"/>
            <w:noWrap/>
            <w:vAlign w:val="center"/>
            <w:hideMark/>
          </w:tcPr>
          <w:p w:rsidR="008558C2" w:rsidRPr="008558C2" w:rsidRDefault="008558C2" w:rsidP="00BE767A">
            <w:pPr>
              <w:spacing w:after="0" w:line="240" w:lineRule="auto"/>
              <w:jc w:val="center"/>
              <w:rPr>
                <w:rFonts w:ascii="Calibri" w:eastAsia="Times New Roman" w:hAnsi="Calibri" w:cs="Times New Roman"/>
                <w:b/>
                <w:bCs/>
                <w:color w:val="000000"/>
                <w:sz w:val="32"/>
                <w:szCs w:val="32"/>
                <w:lang w:eastAsia="en-GB"/>
              </w:rPr>
            </w:pPr>
          </w:p>
          <w:p w:rsidR="008558C2" w:rsidRPr="008558C2" w:rsidRDefault="008558C2" w:rsidP="00BE767A">
            <w:pPr>
              <w:spacing w:after="0" w:line="240" w:lineRule="auto"/>
              <w:jc w:val="center"/>
              <w:rPr>
                <w:rFonts w:ascii="Calibri" w:eastAsia="Times New Roman" w:hAnsi="Calibri" w:cs="Times New Roman"/>
                <w:b/>
                <w:bCs/>
                <w:color w:val="000000"/>
                <w:sz w:val="32"/>
                <w:szCs w:val="32"/>
                <w:lang w:eastAsia="en-GB"/>
              </w:rPr>
            </w:pPr>
            <w:r w:rsidRPr="008558C2">
              <w:rPr>
                <w:rFonts w:ascii="Calibri" w:eastAsia="Times New Roman" w:hAnsi="Calibri" w:cs="Times New Roman"/>
                <w:b/>
                <w:bCs/>
                <w:color w:val="000000"/>
                <w:sz w:val="32"/>
                <w:szCs w:val="32"/>
                <w:lang w:eastAsia="en-GB"/>
              </w:rPr>
              <w:t>Living in the Wider World</w:t>
            </w:r>
          </w:p>
        </w:tc>
        <w:tc>
          <w:tcPr>
            <w:tcW w:w="2061" w:type="dxa"/>
            <w:tcBorders>
              <w:top w:val="single" w:sz="4" w:space="0" w:color="auto"/>
              <w:left w:val="nil"/>
              <w:bottom w:val="single" w:sz="4" w:space="0" w:color="auto"/>
              <w:right w:val="single" w:sz="4" w:space="0" w:color="auto"/>
            </w:tcBorders>
            <w:shd w:val="clear" w:color="auto" w:fill="FFC000"/>
            <w:noWrap/>
            <w:vAlign w:val="center"/>
            <w:hideMark/>
          </w:tcPr>
          <w:p w:rsidR="008558C2" w:rsidRPr="008558C2" w:rsidRDefault="008558C2" w:rsidP="00BE767A">
            <w:pPr>
              <w:spacing w:after="0" w:line="240" w:lineRule="auto"/>
              <w:jc w:val="center"/>
              <w:rPr>
                <w:rFonts w:ascii="Calibri" w:eastAsia="Times New Roman" w:hAnsi="Calibri" w:cs="Times New Roman"/>
                <w:b/>
                <w:bCs/>
                <w:color w:val="000000"/>
                <w:sz w:val="32"/>
                <w:szCs w:val="32"/>
                <w:lang w:eastAsia="en-GB"/>
              </w:rPr>
            </w:pPr>
          </w:p>
          <w:p w:rsidR="008558C2" w:rsidRPr="008558C2" w:rsidRDefault="008558C2" w:rsidP="00BE767A">
            <w:pPr>
              <w:spacing w:after="0" w:line="240" w:lineRule="auto"/>
              <w:jc w:val="center"/>
              <w:rPr>
                <w:rFonts w:ascii="Calibri" w:eastAsia="Times New Roman" w:hAnsi="Calibri" w:cs="Times New Roman"/>
                <w:b/>
                <w:bCs/>
                <w:color w:val="000000"/>
                <w:sz w:val="32"/>
                <w:szCs w:val="32"/>
                <w:lang w:eastAsia="en-GB"/>
              </w:rPr>
            </w:pPr>
            <w:r w:rsidRPr="008558C2">
              <w:rPr>
                <w:rFonts w:ascii="Calibri" w:eastAsia="Times New Roman" w:hAnsi="Calibri" w:cs="Times New Roman"/>
                <w:b/>
                <w:bCs/>
                <w:color w:val="000000"/>
                <w:sz w:val="32"/>
                <w:szCs w:val="32"/>
                <w:lang w:eastAsia="en-GB"/>
              </w:rPr>
              <w:t>Relationships</w:t>
            </w:r>
          </w:p>
        </w:tc>
        <w:tc>
          <w:tcPr>
            <w:tcW w:w="2139" w:type="dxa"/>
            <w:tcBorders>
              <w:top w:val="single" w:sz="4" w:space="0" w:color="auto"/>
              <w:left w:val="nil"/>
              <w:bottom w:val="single" w:sz="4" w:space="0" w:color="auto"/>
              <w:right w:val="single" w:sz="4" w:space="0" w:color="auto"/>
            </w:tcBorders>
            <w:shd w:val="clear" w:color="000000" w:fill="00B0F0"/>
            <w:noWrap/>
            <w:vAlign w:val="center"/>
            <w:hideMark/>
          </w:tcPr>
          <w:p w:rsidR="008558C2" w:rsidRPr="008558C2" w:rsidRDefault="008558C2" w:rsidP="00BE767A">
            <w:pPr>
              <w:spacing w:after="0" w:line="240" w:lineRule="auto"/>
              <w:jc w:val="center"/>
              <w:rPr>
                <w:rFonts w:ascii="Calibri" w:eastAsia="Times New Roman" w:hAnsi="Calibri" w:cs="Times New Roman"/>
                <w:b/>
                <w:bCs/>
                <w:color w:val="000000"/>
                <w:sz w:val="32"/>
                <w:szCs w:val="32"/>
                <w:lang w:eastAsia="en-GB"/>
              </w:rPr>
            </w:pPr>
            <w:r w:rsidRPr="008558C2">
              <w:rPr>
                <w:rFonts w:ascii="Calibri" w:eastAsia="Times New Roman" w:hAnsi="Calibri" w:cs="Times New Roman"/>
                <w:b/>
                <w:bCs/>
                <w:color w:val="000000"/>
                <w:sz w:val="32"/>
                <w:szCs w:val="32"/>
                <w:lang w:eastAsia="en-GB"/>
              </w:rPr>
              <w:t>Living in the Wider World</w:t>
            </w:r>
          </w:p>
        </w:tc>
        <w:tc>
          <w:tcPr>
            <w:tcW w:w="1962" w:type="dxa"/>
            <w:tcBorders>
              <w:top w:val="single" w:sz="4" w:space="0" w:color="auto"/>
              <w:left w:val="nil"/>
              <w:bottom w:val="single" w:sz="4" w:space="0" w:color="auto"/>
              <w:right w:val="single" w:sz="4" w:space="0" w:color="auto"/>
            </w:tcBorders>
            <w:shd w:val="clear" w:color="000000" w:fill="92D050"/>
            <w:noWrap/>
            <w:vAlign w:val="center"/>
          </w:tcPr>
          <w:p w:rsidR="008558C2" w:rsidRPr="008558C2" w:rsidRDefault="008558C2" w:rsidP="00BE767A">
            <w:pPr>
              <w:spacing w:after="0" w:line="240" w:lineRule="auto"/>
              <w:jc w:val="center"/>
              <w:rPr>
                <w:rFonts w:ascii="Calibri" w:eastAsia="Times New Roman" w:hAnsi="Calibri" w:cs="Times New Roman"/>
                <w:b/>
                <w:bCs/>
                <w:color w:val="000000"/>
                <w:sz w:val="32"/>
                <w:szCs w:val="32"/>
                <w:lang w:eastAsia="en-GB"/>
              </w:rPr>
            </w:pPr>
            <w:r w:rsidRPr="008558C2">
              <w:rPr>
                <w:rFonts w:ascii="Calibri" w:eastAsia="Times New Roman" w:hAnsi="Calibri" w:cs="Times New Roman"/>
                <w:b/>
                <w:bCs/>
                <w:color w:val="000000"/>
                <w:sz w:val="32"/>
                <w:szCs w:val="32"/>
                <w:lang w:eastAsia="en-GB"/>
              </w:rPr>
              <w:t>Health and Well- Being</w:t>
            </w:r>
          </w:p>
        </w:tc>
        <w:tc>
          <w:tcPr>
            <w:tcW w:w="2125" w:type="dxa"/>
            <w:tcBorders>
              <w:top w:val="single" w:sz="4" w:space="0" w:color="auto"/>
              <w:left w:val="nil"/>
              <w:bottom w:val="single" w:sz="4" w:space="0" w:color="auto"/>
              <w:right w:val="single" w:sz="4" w:space="0" w:color="auto"/>
            </w:tcBorders>
            <w:shd w:val="clear" w:color="auto" w:fill="00B0F0"/>
            <w:noWrap/>
            <w:vAlign w:val="center"/>
          </w:tcPr>
          <w:p w:rsidR="008558C2" w:rsidRPr="008558C2" w:rsidRDefault="008558C2" w:rsidP="00BE767A">
            <w:pPr>
              <w:spacing w:after="0" w:line="240" w:lineRule="auto"/>
              <w:jc w:val="center"/>
              <w:rPr>
                <w:rFonts w:ascii="Calibri" w:eastAsia="Times New Roman" w:hAnsi="Calibri" w:cs="Times New Roman"/>
                <w:b/>
                <w:bCs/>
                <w:color w:val="000000"/>
                <w:sz w:val="32"/>
                <w:szCs w:val="32"/>
                <w:lang w:eastAsia="en-GB"/>
              </w:rPr>
            </w:pPr>
            <w:r w:rsidRPr="008558C2">
              <w:rPr>
                <w:rFonts w:ascii="Calibri" w:eastAsia="Times New Roman" w:hAnsi="Calibri" w:cs="Times New Roman"/>
                <w:b/>
                <w:bCs/>
                <w:color w:val="000000"/>
                <w:sz w:val="32"/>
                <w:szCs w:val="32"/>
                <w:lang w:eastAsia="en-GB"/>
              </w:rPr>
              <w:t>Living in the Wider World</w:t>
            </w:r>
          </w:p>
        </w:tc>
        <w:tc>
          <w:tcPr>
            <w:tcW w:w="491" w:type="dxa"/>
            <w:tcBorders>
              <w:top w:val="nil"/>
              <w:left w:val="nil"/>
              <w:bottom w:val="nil"/>
              <w:right w:val="nil"/>
            </w:tcBorders>
            <w:shd w:val="clear" w:color="auto" w:fill="auto"/>
            <w:noWrap/>
            <w:vAlign w:val="bottom"/>
            <w:hideMark/>
          </w:tcPr>
          <w:p w:rsidR="008558C2" w:rsidRPr="001D1E9E" w:rsidRDefault="008558C2" w:rsidP="008558C2">
            <w:pPr>
              <w:spacing w:after="0" w:line="240" w:lineRule="auto"/>
              <w:rPr>
                <w:rFonts w:ascii="Calibri" w:eastAsia="Times New Roman" w:hAnsi="Calibri" w:cs="Times New Roman"/>
                <w:b/>
                <w:bCs/>
                <w:color w:val="000000"/>
                <w:sz w:val="32"/>
                <w:szCs w:val="32"/>
                <w:lang w:eastAsia="en-GB"/>
              </w:rPr>
            </w:pPr>
          </w:p>
        </w:tc>
      </w:tr>
      <w:tr w:rsidR="008558C2" w:rsidRPr="001D1E9E" w:rsidTr="00BE767A">
        <w:trPr>
          <w:trHeight w:val="6859"/>
        </w:trPr>
        <w:tc>
          <w:tcPr>
            <w:tcW w:w="1620" w:type="dxa"/>
            <w:tcBorders>
              <w:top w:val="nil"/>
              <w:left w:val="single" w:sz="4" w:space="0" w:color="auto"/>
              <w:bottom w:val="single" w:sz="4" w:space="0" w:color="auto"/>
              <w:right w:val="single" w:sz="4" w:space="0" w:color="auto"/>
            </w:tcBorders>
            <w:shd w:val="clear" w:color="000000" w:fill="D9D9D9"/>
            <w:noWrap/>
            <w:hideMark/>
          </w:tcPr>
          <w:p w:rsidR="008558C2" w:rsidRDefault="008558C2" w:rsidP="008558C2">
            <w:pPr>
              <w:spacing w:after="0" w:line="240" w:lineRule="auto"/>
              <w:jc w:val="center"/>
              <w:rPr>
                <w:rFonts w:ascii="Calibri" w:eastAsia="Times New Roman" w:hAnsi="Calibri" w:cs="Times New Roman"/>
                <w:b/>
                <w:bCs/>
                <w:color w:val="000000"/>
                <w:lang w:eastAsia="en-GB"/>
              </w:rPr>
            </w:pPr>
          </w:p>
          <w:p w:rsidR="008558C2" w:rsidRPr="00DE4938" w:rsidRDefault="00BE767A" w:rsidP="008558C2">
            <w:pPr>
              <w:spacing w:after="0" w:line="240" w:lineRule="auto"/>
              <w:jc w:val="center"/>
              <w:rPr>
                <w:rFonts w:ascii="Calibri" w:eastAsia="Times New Roman" w:hAnsi="Calibri" w:cs="Times New Roman"/>
                <w:b/>
                <w:bCs/>
                <w:color w:val="000000"/>
                <w:sz w:val="28"/>
                <w:szCs w:val="28"/>
                <w:lang w:eastAsia="en-GB"/>
              </w:rPr>
            </w:pPr>
            <w:r>
              <w:rPr>
                <w:rFonts w:ascii="Calibri" w:eastAsia="Times New Roman" w:hAnsi="Calibri" w:cs="Times New Roman"/>
                <w:b/>
                <w:bCs/>
                <w:color w:val="000000"/>
                <w:sz w:val="28"/>
                <w:szCs w:val="28"/>
                <w:lang w:eastAsia="en-GB"/>
              </w:rPr>
              <w:t>PSHE in RESPEC</w:t>
            </w:r>
            <w:bookmarkStart w:id="0" w:name="_GoBack"/>
            <w:bookmarkEnd w:id="0"/>
            <w:r>
              <w:rPr>
                <w:rFonts w:ascii="Calibri" w:eastAsia="Times New Roman" w:hAnsi="Calibri" w:cs="Times New Roman"/>
                <w:b/>
                <w:bCs/>
                <w:color w:val="000000"/>
                <w:sz w:val="28"/>
                <w:szCs w:val="28"/>
                <w:lang w:eastAsia="en-GB"/>
              </w:rPr>
              <w:t>T</w:t>
            </w:r>
          </w:p>
        </w:tc>
        <w:tc>
          <w:tcPr>
            <w:tcW w:w="2349" w:type="dxa"/>
            <w:tcBorders>
              <w:top w:val="nil"/>
              <w:left w:val="nil"/>
              <w:bottom w:val="single" w:sz="4" w:space="0" w:color="auto"/>
              <w:right w:val="single" w:sz="4" w:space="0" w:color="auto"/>
            </w:tcBorders>
            <w:shd w:val="clear" w:color="auto" w:fill="00B0F0"/>
            <w:hideMark/>
          </w:tcPr>
          <w:p w:rsidR="008558C2" w:rsidRPr="008558C2" w:rsidRDefault="008558C2" w:rsidP="00BE767A">
            <w:pPr>
              <w:spacing w:after="0" w:line="240" w:lineRule="auto"/>
              <w:jc w:val="center"/>
              <w:rPr>
                <w:rFonts w:ascii="Calibri" w:eastAsia="Times New Roman" w:hAnsi="Calibri" w:cs="Times New Roman"/>
                <w:iCs/>
                <w:color w:val="000000"/>
                <w:sz w:val="24"/>
                <w:szCs w:val="24"/>
                <w:lang w:eastAsia="en-GB"/>
              </w:rPr>
            </w:pPr>
          </w:p>
          <w:p w:rsidR="008558C2" w:rsidRPr="008558C2" w:rsidRDefault="008558C2" w:rsidP="00BE767A">
            <w:pPr>
              <w:jc w:val="center"/>
              <w:rPr>
                <w:rFonts w:ascii="Calibri" w:hAnsi="Calibri"/>
                <w:color w:val="000000"/>
                <w:sz w:val="24"/>
                <w:szCs w:val="24"/>
              </w:rPr>
            </w:pPr>
            <w:r w:rsidRPr="008558C2">
              <w:rPr>
                <w:rFonts w:ascii="Calibri" w:hAnsi="Calibri"/>
                <w:b/>
                <w:bCs/>
                <w:color w:val="000000"/>
                <w:sz w:val="24"/>
                <w:szCs w:val="24"/>
              </w:rPr>
              <w:t>Financial Capability –</w:t>
            </w:r>
            <w:r w:rsidRPr="008558C2">
              <w:rPr>
                <w:rFonts w:ascii="Calibri" w:hAnsi="Calibri"/>
                <w:color w:val="000000"/>
                <w:sz w:val="24"/>
                <w:szCs w:val="24"/>
              </w:rPr>
              <w:t xml:space="preserve"> to recognise and manage the influences on their financial decisions (including managing risk, planning for expenditure, understanding debt and gambling)</w:t>
            </w:r>
          </w:p>
          <w:p w:rsidR="008558C2" w:rsidRPr="008558C2" w:rsidRDefault="008558C2" w:rsidP="00BE767A">
            <w:pPr>
              <w:spacing w:after="0" w:line="240" w:lineRule="auto"/>
              <w:jc w:val="center"/>
              <w:rPr>
                <w:rFonts w:ascii="Calibri" w:eastAsia="Times New Roman" w:hAnsi="Calibri" w:cs="Times New Roman"/>
                <w:b/>
                <w:bCs/>
                <w:color w:val="000000"/>
                <w:sz w:val="24"/>
                <w:szCs w:val="24"/>
                <w:lang w:eastAsia="en-GB"/>
              </w:rPr>
            </w:pPr>
          </w:p>
        </w:tc>
        <w:tc>
          <w:tcPr>
            <w:tcW w:w="2291" w:type="dxa"/>
            <w:tcBorders>
              <w:top w:val="nil"/>
              <w:left w:val="nil"/>
              <w:bottom w:val="single" w:sz="4" w:space="0" w:color="auto"/>
              <w:right w:val="single" w:sz="4" w:space="0" w:color="auto"/>
            </w:tcBorders>
            <w:shd w:val="clear" w:color="auto" w:fill="00B0F0"/>
            <w:hideMark/>
          </w:tcPr>
          <w:p w:rsidR="008558C2" w:rsidRPr="008558C2" w:rsidRDefault="008558C2" w:rsidP="00BE767A">
            <w:pPr>
              <w:jc w:val="center"/>
              <w:rPr>
                <w:rFonts w:ascii="Calibri" w:hAnsi="Calibri"/>
                <w:b/>
                <w:bCs/>
                <w:color w:val="000000"/>
                <w:sz w:val="24"/>
                <w:szCs w:val="24"/>
              </w:rPr>
            </w:pPr>
          </w:p>
          <w:p w:rsidR="008558C2" w:rsidRPr="008558C2" w:rsidRDefault="008558C2" w:rsidP="00BE767A">
            <w:pPr>
              <w:jc w:val="center"/>
              <w:rPr>
                <w:rFonts w:ascii="Calibri" w:hAnsi="Calibri"/>
                <w:bCs/>
                <w:color w:val="000000"/>
                <w:sz w:val="24"/>
                <w:szCs w:val="24"/>
              </w:rPr>
            </w:pPr>
            <w:r w:rsidRPr="008558C2">
              <w:rPr>
                <w:rFonts w:ascii="Calibri" w:hAnsi="Calibri"/>
                <w:b/>
                <w:bCs/>
                <w:color w:val="000000"/>
                <w:sz w:val="24"/>
                <w:szCs w:val="24"/>
              </w:rPr>
              <w:t xml:space="preserve">Gender in the Media - </w:t>
            </w:r>
            <w:r w:rsidRPr="008558C2">
              <w:rPr>
                <w:rFonts w:ascii="Calibri" w:hAnsi="Calibri"/>
                <w:bCs/>
                <w:color w:val="000000"/>
                <w:sz w:val="24"/>
                <w:szCs w:val="24"/>
              </w:rPr>
              <w:t>to understand the role of sex in the media and its impact on sexuality (including pornography and related sexual ethics such as consent, negotiation, boundaries, respect, gender norms, sexism, feminism etc…)</w:t>
            </w:r>
          </w:p>
          <w:p w:rsidR="008558C2" w:rsidRPr="008558C2" w:rsidRDefault="008558C2" w:rsidP="00BE767A">
            <w:pPr>
              <w:spacing w:after="0" w:line="240" w:lineRule="auto"/>
              <w:jc w:val="center"/>
              <w:rPr>
                <w:rFonts w:ascii="Calibri" w:eastAsia="Times New Roman" w:hAnsi="Calibri" w:cs="Times New Roman"/>
                <w:b/>
                <w:iCs/>
                <w:color w:val="000000"/>
                <w:sz w:val="24"/>
                <w:szCs w:val="24"/>
                <w:lang w:eastAsia="en-GB"/>
              </w:rPr>
            </w:pPr>
            <w:r w:rsidRPr="008558C2">
              <w:rPr>
                <w:rFonts w:ascii="Calibri" w:eastAsia="Times New Roman" w:hAnsi="Calibri" w:cs="Times New Roman"/>
                <w:iCs/>
                <w:color w:val="000000"/>
                <w:sz w:val="24"/>
                <w:szCs w:val="24"/>
                <w:lang w:eastAsia="en-GB"/>
              </w:rPr>
              <w:t>.</w:t>
            </w:r>
          </w:p>
        </w:tc>
        <w:tc>
          <w:tcPr>
            <w:tcW w:w="2061" w:type="dxa"/>
            <w:tcBorders>
              <w:top w:val="nil"/>
              <w:left w:val="nil"/>
              <w:bottom w:val="single" w:sz="4" w:space="0" w:color="auto"/>
              <w:right w:val="single" w:sz="4" w:space="0" w:color="auto"/>
            </w:tcBorders>
            <w:shd w:val="clear" w:color="auto" w:fill="FFC000"/>
            <w:hideMark/>
          </w:tcPr>
          <w:p w:rsidR="008558C2" w:rsidRPr="008558C2" w:rsidRDefault="008558C2" w:rsidP="00BE767A">
            <w:pPr>
              <w:spacing w:after="0" w:line="240" w:lineRule="auto"/>
              <w:jc w:val="center"/>
              <w:rPr>
                <w:rFonts w:ascii="Calibri" w:eastAsia="Times New Roman" w:hAnsi="Calibri" w:cs="Times New Roman"/>
                <w:color w:val="000000"/>
                <w:sz w:val="24"/>
                <w:szCs w:val="24"/>
                <w:lang w:eastAsia="en-GB"/>
              </w:rPr>
            </w:pPr>
            <w:r w:rsidRPr="008558C2">
              <w:rPr>
                <w:rFonts w:ascii="Calibri" w:eastAsia="Times New Roman" w:hAnsi="Calibri" w:cs="Times New Roman"/>
                <w:b/>
                <w:color w:val="000000"/>
                <w:sz w:val="24"/>
                <w:szCs w:val="24"/>
                <w:lang w:eastAsia="en-GB"/>
              </w:rPr>
              <w:t>SEXUAL HEALTH EDUCATION</w:t>
            </w:r>
            <w:r w:rsidRPr="008558C2">
              <w:rPr>
                <w:rFonts w:ascii="Calibri" w:eastAsia="Times New Roman" w:hAnsi="Calibri" w:cs="Times New Roman"/>
                <w:color w:val="000000"/>
                <w:sz w:val="24"/>
                <w:szCs w:val="24"/>
                <w:lang w:eastAsia="en-GB"/>
              </w:rPr>
              <w:t xml:space="preserve"> – with lessons provided by sexual health charity BROOK, we explore when someone is physically and emotionally ready for healthy sexual relationships. We explicitly teach sexual consent and the pornography industry and</w:t>
            </w:r>
          </w:p>
          <w:p w:rsidR="008558C2" w:rsidRPr="008558C2" w:rsidRDefault="008558C2" w:rsidP="00BE767A">
            <w:pPr>
              <w:spacing w:after="0" w:line="240" w:lineRule="auto"/>
              <w:jc w:val="center"/>
              <w:rPr>
                <w:rFonts w:ascii="Calibri" w:eastAsia="Times New Roman" w:hAnsi="Calibri" w:cs="Times New Roman"/>
                <w:color w:val="000000"/>
                <w:sz w:val="24"/>
                <w:szCs w:val="24"/>
                <w:lang w:eastAsia="en-GB"/>
              </w:rPr>
            </w:pPr>
            <w:r w:rsidRPr="008558C2">
              <w:rPr>
                <w:rFonts w:ascii="Calibri" w:eastAsia="Times New Roman" w:hAnsi="Calibri" w:cs="Times New Roman"/>
                <w:color w:val="000000"/>
                <w:sz w:val="24"/>
                <w:szCs w:val="24"/>
                <w:lang w:eastAsia="en-GB"/>
              </w:rPr>
              <w:t xml:space="preserve">how it can impact on peoples understanding </w:t>
            </w:r>
            <w:r>
              <w:rPr>
                <w:rFonts w:ascii="Calibri" w:eastAsia="Times New Roman" w:hAnsi="Calibri" w:cs="Times New Roman"/>
                <w:color w:val="000000"/>
                <w:sz w:val="24"/>
                <w:szCs w:val="24"/>
                <w:lang w:eastAsia="en-GB"/>
              </w:rPr>
              <w:t>of healthy sexual relationships and HIV and its stigma.</w:t>
            </w:r>
          </w:p>
        </w:tc>
        <w:tc>
          <w:tcPr>
            <w:tcW w:w="2139" w:type="dxa"/>
            <w:tcBorders>
              <w:top w:val="nil"/>
              <w:left w:val="nil"/>
              <w:bottom w:val="single" w:sz="4" w:space="0" w:color="auto"/>
              <w:right w:val="single" w:sz="4" w:space="0" w:color="auto"/>
            </w:tcBorders>
            <w:shd w:val="clear" w:color="000000" w:fill="00B0F0"/>
            <w:hideMark/>
          </w:tcPr>
          <w:p w:rsidR="008558C2" w:rsidRPr="008558C2" w:rsidRDefault="008558C2" w:rsidP="00BE767A">
            <w:pPr>
              <w:jc w:val="center"/>
              <w:rPr>
                <w:rFonts w:ascii="Calibri" w:hAnsi="Calibri"/>
                <w:b/>
                <w:bCs/>
                <w:color w:val="000000"/>
                <w:sz w:val="24"/>
                <w:szCs w:val="24"/>
              </w:rPr>
            </w:pPr>
          </w:p>
          <w:p w:rsidR="008558C2" w:rsidRPr="008558C2" w:rsidRDefault="008558C2" w:rsidP="00BE767A">
            <w:pPr>
              <w:jc w:val="center"/>
              <w:rPr>
                <w:rFonts w:ascii="Calibri" w:hAnsi="Calibri"/>
                <w:b/>
                <w:bCs/>
                <w:color w:val="000000"/>
                <w:sz w:val="24"/>
                <w:szCs w:val="24"/>
              </w:rPr>
            </w:pPr>
            <w:r w:rsidRPr="008558C2">
              <w:rPr>
                <w:rFonts w:ascii="Calibri" w:hAnsi="Calibri"/>
                <w:b/>
                <w:bCs/>
                <w:color w:val="000000"/>
                <w:sz w:val="24"/>
                <w:szCs w:val="24"/>
              </w:rPr>
              <w:t xml:space="preserve">Laws, Liberties and Justice - </w:t>
            </w:r>
            <w:r w:rsidRPr="008558C2">
              <w:rPr>
                <w:rFonts w:ascii="Calibri" w:hAnsi="Calibri"/>
                <w:color w:val="000000"/>
                <w:sz w:val="24"/>
                <w:szCs w:val="24"/>
              </w:rPr>
              <w:t>diverse national, regional, religious and ethnic identities in the UK and the need for mutual respect and understanding. This includes exploring multi-cultural Britain, extremism and propaganda and vulnerabilities and grooming.</w:t>
            </w:r>
          </w:p>
          <w:p w:rsidR="008558C2" w:rsidRPr="008558C2" w:rsidRDefault="008558C2" w:rsidP="00BE767A">
            <w:pPr>
              <w:spacing w:after="0" w:line="240" w:lineRule="auto"/>
              <w:jc w:val="center"/>
              <w:rPr>
                <w:rFonts w:ascii="Calibri" w:eastAsia="Times New Roman" w:hAnsi="Calibri" w:cs="Times New Roman"/>
                <w:color w:val="000000"/>
                <w:sz w:val="24"/>
                <w:szCs w:val="24"/>
                <w:lang w:eastAsia="en-GB"/>
              </w:rPr>
            </w:pPr>
          </w:p>
        </w:tc>
        <w:tc>
          <w:tcPr>
            <w:tcW w:w="1962" w:type="dxa"/>
            <w:tcBorders>
              <w:top w:val="nil"/>
              <w:left w:val="nil"/>
              <w:bottom w:val="single" w:sz="4" w:space="0" w:color="auto"/>
              <w:right w:val="single" w:sz="4" w:space="0" w:color="auto"/>
            </w:tcBorders>
            <w:shd w:val="clear" w:color="000000" w:fill="92D050"/>
          </w:tcPr>
          <w:p w:rsidR="008558C2" w:rsidRPr="008558C2" w:rsidRDefault="008558C2" w:rsidP="00BE767A">
            <w:pPr>
              <w:spacing w:after="0" w:line="240" w:lineRule="auto"/>
              <w:jc w:val="center"/>
              <w:rPr>
                <w:rFonts w:ascii="Calibri" w:eastAsia="Times New Roman" w:hAnsi="Calibri" w:cs="Times New Roman"/>
                <w:color w:val="000000"/>
                <w:sz w:val="24"/>
                <w:szCs w:val="24"/>
                <w:lang w:eastAsia="en-GB"/>
              </w:rPr>
            </w:pPr>
          </w:p>
          <w:p w:rsidR="008558C2" w:rsidRPr="008558C2" w:rsidRDefault="008558C2" w:rsidP="00BE767A">
            <w:pPr>
              <w:spacing w:after="0" w:line="240" w:lineRule="auto"/>
              <w:jc w:val="center"/>
              <w:rPr>
                <w:rFonts w:ascii="Calibri" w:eastAsia="Times New Roman" w:hAnsi="Calibri" w:cs="Times New Roman"/>
                <w:color w:val="000000"/>
                <w:sz w:val="24"/>
                <w:szCs w:val="24"/>
                <w:lang w:eastAsia="en-GB"/>
              </w:rPr>
            </w:pPr>
          </w:p>
          <w:p w:rsidR="008558C2" w:rsidRPr="008558C2" w:rsidRDefault="008558C2" w:rsidP="00BE767A">
            <w:pPr>
              <w:spacing w:after="0" w:line="240" w:lineRule="auto"/>
              <w:jc w:val="center"/>
              <w:rPr>
                <w:rFonts w:ascii="Calibri" w:eastAsia="Times New Roman" w:hAnsi="Calibri" w:cs="Times New Roman"/>
                <w:b/>
                <w:color w:val="000000"/>
                <w:sz w:val="24"/>
                <w:szCs w:val="24"/>
                <w:lang w:eastAsia="en-GB"/>
              </w:rPr>
            </w:pPr>
            <w:r w:rsidRPr="008558C2">
              <w:rPr>
                <w:rFonts w:ascii="Calibri" w:eastAsia="Times New Roman" w:hAnsi="Calibri" w:cs="Times New Roman"/>
                <w:b/>
                <w:color w:val="000000"/>
                <w:sz w:val="24"/>
                <w:szCs w:val="24"/>
                <w:lang w:eastAsia="en-GB"/>
              </w:rPr>
              <w:t>MENTAL HEALTH</w:t>
            </w:r>
          </w:p>
          <w:p w:rsidR="008558C2" w:rsidRPr="008558C2" w:rsidRDefault="008558C2" w:rsidP="00BE767A">
            <w:pPr>
              <w:spacing w:after="0" w:line="240" w:lineRule="auto"/>
              <w:jc w:val="center"/>
              <w:rPr>
                <w:rFonts w:ascii="Calibri" w:eastAsia="Times New Roman" w:hAnsi="Calibri" w:cs="Times New Roman"/>
                <w:color w:val="000000"/>
                <w:sz w:val="24"/>
                <w:szCs w:val="24"/>
                <w:lang w:eastAsia="en-GB"/>
              </w:rPr>
            </w:pPr>
            <w:r w:rsidRPr="008558C2">
              <w:rPr>
                <w:rFonts w:ascii="Calibri" w:eastAsia="Times New Roman" w:hAnsi="Calibri" w:cs="Times New Roman"/>
                <w:b/>
                <w:color w:val="000000"/>
                <w:sz w:val="24"/>
                <w:szCs w:val="24"/>
                <w:lang w:eastAsia="en-GB"/>
              </w:rPr>
              <w:t>I-MATTER</w:t>
            </w:r>
            <w:r w:rsidRPr="008558C2">
              <w:rPr>
                <w:rFonts w:ascii="Calibri" w:eastAsia="Times New Roman" w:hAnsi="Calibri" w:cs="Times New Roman"/>
                <w:color w:val="000000"/>
                <w:sz w:val="24"/>
                <w:szCs w:val="24"/>
                <w:lang w:eastAsia="en-GB"/>
              </w:rPr>
              <w:t xml:space="preserve"> lessons on pupil mental and emotional health, how to recognise mental illness, coping strategies for stress and where to seek professional support.</w:t>
            </w:r>
          </w:p>
        </w:tc>
        <w:tc>
          <w:tcPr>
            <w:tcW w:w="2125" w:type="dxa"/>
            <w:tcBorders>
              <w:top w:val="nil"/>
              <w:left w:val="nil"/>
              <w:bottom w:val="single" w:sz="4" w:space="0" w:color="auto"/>
              <w:right w:val="single" w:sz="4" w:space="0" w:color="auto"/>
            </w:tcBorders>
            <w:shd w:val="clear" w:color="auto" w:fill="00B0F0"/>
          </w:tcPr>
          <w:p w:rsidR="008558C2" w:rsidRPr="008558C2" w:rsidRDefault="008558C2" w:rsidP="00BE767A">
            <w:pPr>
              <w:spacing w:after="0" w:line="240" w:lineRule="auto"/>
              <w:jc w:val="center"/>
              <w:rPr>
                <w:rFonts w:ascii="Calibri" w:eastAsia="Times New Roman" w:hAnsi="Calibri" w:cs="Times New Roman"/>
                <w:bCs/>
                <w:color w:val="000000"/>
                <w:sz w:val="24"/>
                <w:szCs w:val="24"/>
                <w:lang w:eastAsia="en-GB"/>
              </w:rPr>
            </w:pPr>
          </w:p>
          <w:p w:rsidR="008558C2" w:rsidRPr="008558C2" w:rsidRDefault="008558C2" w:rsidP="00BE767A">
            <w:pPr>
              <w:spacing w:after="0" w:line="240" w:lineRule="auto"/>
              <w:jc w:val="center"/>
              <w:rPr>
                <w:rFonts w:ascii="Calibri" w:eastAsia="Times New Roman" w:hAnsi="Calibri" w:cs="Times New Roman"/>
                <w:bCs/>
                <w:color w:val="000000"/>
                <w:sz w:val="24"/>
                <w:szCs w:val="24"/>
                <w:lang w:eastAsia="en-GB"/>
              </w:rPr>
            </w:pPr>
          </w:p>
          <w:p w:rsidR="008558C2" w:rsidRPr="008558C2" w:rsidRDefault="008558C2" w:rsidP="00BE767A">
            <w:pPr>
              <w:spacing w:after="0" w:line="240" w:lineRule="auto"/>
              <w:jc w:val="center"/>
              <w:rPr>
                <w:rFonts w:ascii="Calibri" w:eastAsia="Times New Roman" w:hAnsi="Calibri" w:cs="Times New Roman"/>
                <w:bCs/>
                <w:color w:val="000000"/>
                <w:sz w:val="24"/>
                <w:szCs w:val="24"/>
                <w:lang w:eastAsia="en-GB"/>
              </w:rPr>
            </w:pPr>
            <w:r w:rsidRPr="008558C2">
              <w:rPr>
                <w:rFonts w:ascii="Calibri" w:eastAsia="Times New Roman" w:hAnsi="Calibri" w:cs="Times New Roman"/>
                <w:b/>
                <w:bCs/>
                <w:color w:val="000000"/>
                <w:sz w:val="24"/>
                <w:szCs w:val="24"/>
                <w:lang w:eastAsia="en-GB"/>
              </w:rPr>
              <w:t xml:space="preserve">PERSONAL SAFETY </w:t>
            </w:r>
            <w:r w:rsidRPr="008558C2">
              <w:rPr>
                <w:rFonts w:ascii="Calibri" w:eastAsia="Times New Roman" w:hAnsi="Calibri" w:cs="Times New Roman"/>
                <w:bCs/>
                <w:color w:val="000000"/>
                <w:sz w:val="24"/>
                <w:szCs w:val="24"/>
                <w:lang w:eastAsia="en-GB"/>
              </w:rPr>
              <w:t>– exploring gangs and knife crime and how to keep ourselves and others safe in our community.</w:t>
            </w:r>
          </w:p>
        </w:tc>
        <w:tc>
          <w:tcPr>
            <w:tcW w:w="491" w:type="dxa"/>
            <w:tcBorders>
              <w:top w:val="nil"/>
              <w:left w:val="nil"/>
              <w:bottom w:val="nil"/>
              <w:right w:val="nil"/>
            </w:tcBorders>
            <w:shd w:val="clear" w:color="auto" w:fill="auto"/>
            <w:noWrap/>
            <w:vAlign w:val="bottom"/>
            <w:hideMark/>
          </w:tcPr>
          <w:p w:rsidR="008558C2" w:rsidRPr="001D1E9E" w:rsidRDefault="008558C2" w:rsidP="008558C2">
            <w:pPr>
              <w:spacing w:after="0" w:line="240" w:lineRule="auto"/>
              <w:rPr>
                <w:rFonts w:ascii="Calibri" w:eastAsia="Times New Roman" w:hAnsi="Calibri" w:cs="Times New Roman"/>
                <w:b/>
                <w:bCs/>
                <w:color w:val="000000"/>
                <w:lang w:eastAsia="en-GB"/>
              </w:rPr>
            </w:pPr>
          </w:p>
        </w:tc>
      </w:tr>
    </w:tbl>
    <w:p w:rsidR="00FF6CA9" w:rsidRDefault="00FF6CA9"/>
    <w:p w:rsidR="001D1E9E" w:rsidRDefault="001D1E9E"/>
    <w:sectPr w:rsidR="001D1E9E" w:rsidSect="001D1E9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9E"/>
    <w:rsid w:val="001D1E9E"/>
    <w:rsid w:val="00200E2B"/>
    <w:rsid w:val="003016A9"/>
    <w:rsid w:val="004977E1"/>
    <w:rsid w:val="005D62F6"/>
    <w:rsid w:val="008558C2"/>
    <w:rsid w:val="00BE767A"/>
    <w:rsid w:val="00C810C1"/>
    <w:rsid w:val="00DE4938"/>
    <w:rsid w:val="00F47836"/>
    <w:rsid w:val="00FF6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5178"/>
  <w15:chartTrackingRefBased/>
  <w15:docId w15:val="{EBACC60A-EED2-48BE-AC46-A28948B7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7440">
      <w:bodyDiv w:val="1"/>
      <w:marLeft w:val="0"/>
      <w:marRight w:val="0"/>
      <w:marTop w:val="0"/>
      <w:marBottom w:val="0"/>
      <w:divBdr>
        <w:top w:val="none" w:sz="0" w:space="0" w:color="auto"/>
        <w:left w:val="none" w:sz="0" w:space="0" w:color="auto"/>
        <w:bottom w:val="none" w:sz="0" w:space="0" w:color="auto"/>
        <w:right w:val="none" w:sz="0" w:space="0" w:color="auto"/>
      </w:divBdr>
    </w:div>
    <w:div w:id="864447004">
      <w:bodyDiv w:val="1"/>
      <w:marLeft w:val="0"/>
      <w:marRight w:val="0"/>
      <w:marTop w:val="0"/>
      <w:marBottom w:val="0"/>
      <w:divBdr>
        <w:top w:val="none" w:sz="0" w:space="0" w:color="auto"/>
        <w:left w:val="none" w:sz="0" w:space="0" w:color="auto"/>
        <w:bottom w:val="none" w:sz="0" w:space="0" w:color="auto"/>
        <w:right w:val="none" w:sz="0" w:space="0" w:color="auto"/>
      </w:divBdr>
    </w:div>
    <w:div w:id="1429934681">
      <w:bodyDiv w:val="1"/>
      <w:marLeft w:val="0"/>
      <w:marRight w:val="0"/>
      <w:marTop w:val="0"/>
      <w:marBottom w:val="0"/>
      <w:divBdr>
        <w:top w:val="none" w:sz="0" w:space="0" w:color="auto"/>
        <w:left w:val="none" w:sz="0" w:space="0" w:color="auto"/>
        <w:bottom w:val="none" w:sz="0" w:space="0" w:color="auto"/>
        <w:right w:val="none" w:sz="0" w:space="0" w:color="auto"/>
      </w:divBdr>
    </w:div>
    <w:div w:id="157064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B351353E</Template>
  <TotalTime>24</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Burke</dc:creator>
  <cp:keywords/>
  <dc:description/>
  <cp:lastModifiedBy>Sue Burke</cp:lastModifiedBy>
  <cp:revision>6</cp:revision>
  <dcterms:created xsi:type="dcterms:W3CDTF">2018-07-11T12:12:00Z</dcterms:created>
  <dcterms:modified xsi:type="dcterms:W3CDTF">2018-07-11T13:45:00Z</dcterms:modified>
</cp:coreProperties>
</file>