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CHS Curriculum Intent</w:t>
      </w:r>
    </w:p>
    <w:p>
      <w:pPr>
        <w:rPr>
          <w:b/>
          <w:sz w:val="40"/>
          <w:lang w:val="en-US"/>
        </w:rPr>
      </w:pPr>
      <w:r>
        <w:rPr>
          <w:rStyle w:val="Strong"/>
          <w:rFonts w:cs="Helvetica"/>
          <w:color w:val="70AD47" w:themeColor="accent6"/>
          <w:sz w:val="28"/>
        </w:rPr>
        <w:t>SUCCESSFUL</w:t>
      </w:r>
      <w:r>
        <w:rPr>
          <w:rStyle w:val="Strong"/>
          <w:rFonts w:cs="Helvetica"/>
          <w:color w:val="0070C0"/>
          <w:sz w:val="28"/>
        </w:rPr>
        <w:t>: Learners who gain deep and powerful knowledge in preparation for life; combining academic rigour, curiosity and creative flair</w:t>
      </w:r>
      <w:r>
        <w:rPr>
          <w:rStyle w:val="Strong"/>
          <w:rFonts w:cs="Helvetica"/>
          <w:color w:val="333333"/>
          <w:sz w:val="28"/>
        </w:rPr>
        <w:t>.</w:t>
      </w:r>
    </w:p>
    <w:p>
      <w:pPr>
        <w:rPr>
          <w:b/>
          <w:color w:val="0070C0"/>
          <w:sz w:val="28"/>
          <w:lang w:val="en-US"/>
        </w:rPr>
      </w:pPr>
      <w:r>
        <w:rPr>
          <w:rStyle w:val="Strong"/>
          <w:rFonts w:cs="Helvetica"/>
          <w:color w:val="70AD47" w:themeColor="accent6"/>
          <w:sz w:val="28"/>
        </w:rPr>
        <w:t>CREATIVE: </w:t>
      </w:r>
      <w:r>
        <w:rPr>
          <w:rStyle w:val="Strong"/>
          <w:rFonts w:cs="Helvetica"/>
          <w:color w:val="0070C0"/>
          <w:sz w:val="28"/>
        </w:rPr>
        <w:t>Learners who are imaginative, optimistic and inventive; finding their voice to become effective communicators prepared for lifelong adaptability</w:t>
      </w:r>
    </w:p>
    <w:p>
      <w:pPr>
        <w:rPr>
          <w:rStyle w:val="Strong"/>
          <w:rFonts w:cs="Helvetica"/>
          <w:color w:val="333333"/>
        </w:rPr>
      </w:pPr>
      <w:r>
        <w:rPr>
          <w:rStyle w:val="Strong"/>
          <w:rFonts w:cs="Helvetica"/>
          <w:color w:val="70AD47" w:themeColor="accent6"/>
          <w:sz w:val="28"/>
        </w:rPr>
        <w:t>HAPPY</w:t>
      </w:r>
      <w:r>
        <w:rPr>
          <w:rStyle w:val="Strong"/>
          <w:rFonts w:cs="Helvetica"/>
          <w:color w:val="0070C0"/>
          <w:sz w:val="28"/>
        </w:rPr>
        <w:t>: Learners who are confident, resilient, well-rounded citizens; they understand the world’s communities and are ready to discover their place in it</w:t>
      </w:r>
      <w:r>
        <w:rPr>
          <w:rStyle w:val="Strong"/>
          <w:rFonts w:cs="Helvetica"/>
          <w:color w:val="333333"/>
        </w:rPr>
        <w:t>.</w:t>
      </w:r>
    </w:p>
    <w:p>
      <w:pPr>
        <w:rPr>
          <w:b/>
          <w:lang w:val="en-US"/>
        </w:rPr>
      </w:pPr>
    </w:p>
    <w:p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CHS Curriculum Area Framework for Learning – Year</w:t>
      </w:r>
      <w:bookmarkStart w:id="0" w:name="_GoBack"/>
      <w:bookmarkEnd w:id="0"/>
      <w:r>
        <w:rPr>
          <w:b/>
          <w:sz w:val="36"/>
          <w:lang w:val="en-US"/>
        </w:rPr>
        <w:t xml:space="preserve"> 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2"/>
        <w:gridCol w:w="12266"/>
      </w:tblGrid>
      <w:tr>
        <w:tc>
          <w:tcPr>
            <w:tcW w:w="3122" w:type="dxa"/>
            <w:shd w:val="clear" w:color="auto" w:fill="92D050"/>
          </w:tcPr>
          <w:p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SUBJECT</w:t>
            </w:r>
          </w:p>
        </w:tc>
        <w:tc>
          <w:tcPr>
            <w:tcW w:w="12266" w:type="dxa"/>
          </w:tcPr>
          <w:p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Drama</w:t>
            </w:r>
          </w:p>
        </w:tc>
      </w:tr>
    </w:tbl>
    <w:p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15"/>
        <w:gridCol w:w="2212"/>
        <w:gridCol w:w="2212"/>
        <w:gridCol w:w="2212"/>
        <w:gridCol w:w="2212"/>
        <w:gridCol w:w="2212"/>
        <w:gridCol w:w="2213"/>
      </w:tblGrid>
      <w:tr>
        <w:tc>
          <w:tcPr>
            <w:tcW w:w="2115" w:type="dxa"/>
            <w:shd w:val="clear" w:color="auto" w:fill="00B0F0"/>
          </w:tcPr>
          <w:p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Year Group</w:t>
            </w:r>
          </w:p>
        </w:tc>
        <w:tc>
          <w:tcPr>
            <w:tcW w:w="13273" w:type="dxa"/>
            <w:gridSpan w:val="6"/>
          </w:tcPr>
          <w:p>
            <w:pPr>
              <w:rPr>
                <w:b/>
                <w:lang w:val="en-US"/>
              </w:rPr>
            </w:pPr>
            <w:r>
              <w:rPr>
                <w:b/>
                <w:sz w:val="32"/>
                <w:lang w:val="en-US"/>
              </w:rPr>
              <w:t>7</w:t>
            </w:r>
          </w:p>
        </w:tc>
      </w:tr>
      <w:tr>
        <w:tc>
          <w:tcPr>
            <w:tcW w:w="2115" w:type="dxa"/>
            <w:shd w:val="clear" w:color="auto" w:fill="00B0F0"/>
          </w:tcPr>
          <w:p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Rationale/</w:t>
            </w:r>
          </w:p>
          <w:p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Narrative</w:t>
            </w:r>
          </w:p>
        </w:tc>
        <w:tc>
          <w:tcPr>
            <w:tcW w:w="13273" w:type="dxa"/>
            <w:gridSpan w:val="6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Students will build knowledge of theatrical abstract techniques, these skills are extended throughout their learning journey and will be paramount in the devising process and examination in Year 10.</w:t>
            </w:r>
          </w:p>
          <w:p>
            <w:pPr>
              <w:rPr>
                <w:b/>
                <w:lang w:val="en-US"/>
              </w:rPr>
            </w:pPr>
          </w:p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Character development and acting skills will be developed in order to shape understanding of the technical demands of the course.</w:t>
            </w:r>
          </w:p>
          <w:p>
            <w:pPr>
              <w:rPr>
                <w:b/>
                <w:lang w:val="en-US"/>
              </w:rPr>
            </w:pPr>
          </w:p>
        </w:tc>
      </w:tr>
      <w:tr>
        <w:trPr>
          <w:trHeight w:val="90"/>
        </w:trPr>
        <w:tc>
          <w:tcPr>
            <w:tcW w:w="2115" w:type="dxa"/>
            <w:shd w:val="clear" w:color="auto" w:fill="00B0F0"/>
          </w:tcPr>
          <w:p>
            <w:pPr>
              <w:rPr>
                <w:lang w:val="en-US"/>
              </w:rPr>
            </w:pPr>
          </w:p>
        </w:tc>
        <w:tc>
          <w:tcPr>
            <w:tcW w:w="2212" w:type="dxa"/>
            <w:shd w:val="clear" w:color="auto" w:fill="00B0F0"/>
          </w:tcPr>
          <w:p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Autumn  1</w:t>
            </w:r>
          </w:p>
        </w:tc>
        <w:tc>
          <w:tcPr>
            <w:tcW w:w="2212" w:type="dxa"/>
            <w:shd w:val="clear" w:color="auto" w:fill="00B0F0"/>
          </w:tcPr>
          <w:p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Autumn 2</w:t>
            </w:r>
          </w:p>
        </w:tc>
        <w:tc>
          <w:tcPr>
            <w:tcW w:w="2212" w:type="dxa"/>
            <w:shd w:val="clear" w:color="auto" w:fill="00B0F0"/>
          </w:tcPr>
          <w:p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Spring 1</w:t>
            </w:r>
          </w:p>
        </w:tc>
        <w:tc>
          <w:tcPr>
            <w:tcW w:w="2212" w:type="dxa"/>
            <w:shd w:val="clear" w:color="auto" w:fill="00B0F0"/>
          </w:tcPr>
          <w:p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Spring 2</w:t>
            </w:r>
          </w:p>
        </w:tc>
        <w:tc>
          <w:tcPr>
            <w:tcW w:w="2212" w:type="dxa"/>
            <w:shd w:val="clear" w:color="auto" w:fill="00B0F0"/>
          </w:tcPr>
          <w:p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Summer 1</w:t>
            </w:r>
          </w:p>
        </w:tc>
        <w:tc>
          <w:tcPr>
            <w:tcW w:w="2213" w:type="dxa"/>
            <w:shd w:val="clear" w:color="auto" w:fill="00B0F0"/>
          </w:tcPr>
          <w:p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Summer 2</w:t>
            </w:r>
          </w:p>
        </w:tc>
      </w:tr>
      <w:tr>
        <w:tc>
          <w:tcPr>
            <w:tcW w:w="2115" w:type="dxa"/>
            <w:shd w:val="clear" w:color="auto" w:fill="92D050"/>
          </w:tcPr>
          <w:p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KNOWLEDGE</w:t>
            </w:r>
          </w:p>
        </w:tc>
        <w:tc>
          <w:tcPr>
            <w:tcW w:w="2212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Darkwood Manor: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Tension  and Atmosphere and performance skills</w:t>
            </w:r>
          </w:p>
        </w:tc>
        <w:tc>
          <w:tcPr>
            <w:tcW w:w="2212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Sparkleshark: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Debate, problem solving, bullying and identity</w:t>
            </w:r>
          </w:p>
        </w:tc>
        <w:tc>
          <w:tcPr>
            <w:tcW w:w="2212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Other Cultures: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Exploring British Culture</w:t>
            </w:r>
          </w:p>
        </w:tc>
        <w:tc>
          <w:tcPr>
            <w:tcW w:w="2212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Make a Stand: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Exploring Unicef ‘Rights of the Child’</w:t>
            </w:r>
          </w:p>
        </w:tc>
        <w:tc>
          <w:tcPr>
            <w:tcW w:w="2212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Comedy: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Mask and Mime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Silent Movie</w:t>
            </w:r>
          </w:p>
        </w:tc>
        <w:tc>
          <w:tcPr>
            <w:tcW w:w="2213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Crash Landing: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Fantasy Adventure</w:t>
            </w:r>
          </w:p>
        </w:tc>
      </w:tr>
      <w:tr>
        <w:tc>
          <w:tcPr>
            <w:tcW w:w="2115" w:type="dxa"/>
            <w:shd w:val="clear" w:color="auto" w:fill="92D050"/>
          </w:tcPr>
          <w:p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SKILLS</w:t>
            </w:r>
          </w:p>
        </w:tc>
        <w:tc>
          <w:tcPr>
            <w:tcW w:w="2212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Creating and sustaining a character.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Intro to teacher in role.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Physical Theatre.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Working in Role.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Creating Dramatic Tension.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Prepared and spontaneous improvisation.</w:t>
            </w:r>
          </w:p>
        </w:tc>
        <w:tc>
          <w:tcPr>
            <w:tcW w:w="2212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Debating, creating character.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Exploring Identity.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Working in Role.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Teacher in Role.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Defining Space.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Prepared and spontaneous improvisation.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Script reading and interpretation.</w:t>
            </w:r>
          </w:p>
        </w:tc>
        <w:tc>
          <w:tcPr>
            <w:tcW w:w="2212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Identity.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Ensemble work for whole class performance.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Learning Lines. Prepared Improvisation.</w:t>
            </w:r>
          </w:p>
        </w:tc>
        <w:tc>
          <w:tcPr>
            <w:tcW w:w="2212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Ensemble work for whole class performance.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Learning Lines.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Narration.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Monologue.</w:t>
            </w:r>
          </w:p>
        </w:tc>
        <w:tc>
          <w:tcPr>
            <w:tcW w:w="2212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Physical Comedy.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Rules of Mask.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Mime.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Farce/Slapstick.</w:t>
            </w:r>
          </w:p>
        </w:tc>
        <w:tc>
          <w:tcPr>
            <w:tcW w:w="2213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Exploring fantasy.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Sustaining character.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Sustained improvisation.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Working in Role.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Teacher in Role.</w:t>
            </w:r>
          </w:p>
        </w:tc>
      </w:tr>
      <w:tr>
        <w:tc>
          <w:tcPr>
            <w:tcW w:w="2115" w:type="dxa"/>
            <w:shd w:val="clear" w:color="auto" w:fill="92D050"/>
          </w:tcPr>
          <w:p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lastRenderedPageBreak/>
              <w:t xml:space="preserve">ASSESSMENTS </w:t>
            </w:r>
          </w:p>
        </w:tc>
        <w:tc>
          <w:tcPr>
            <w:tcW w:w="2212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Progress Check: Role in performance: practical assessment of working in role and character development.</w:t>
            </w:r>
          </w:p>
        </w:tc>
        <w:tc>
          <w:tcPr>
            <w:tcW w:w="2212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Progress Test: Sparkleshark Performances</w:t>
            </w:r>
          </w:p>
        </w:tc>
        <w:tc>
          <w:tcPr>
            <w:tcW w:w="2212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Progress Check: Effective use of Abstract Techniques.</w:t>
            </w:r>
          </w:p>
        </w:tc>
        <w:tc>
          <w:tcPr>
            <w:tcW w:w="2212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Progress Test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Devised Performance.</w:t>
            </w:r>
          </w:p>
        </w:tc>
        <w:tc>
          <w:tcPr>
            <w:tcW w:w="2212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Progress Check: Effective use of Mime.</w:t>
            </w:r>
          </w:p>
        </w:tc>
        <w:tc>
          <w:tcPr>
            <w:tcW w:w="2213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Progress Test: Working in Role.</w:t>
            </w:r>
          </w:p>
        </w:tc>
      </w:tr>
    </w:tbl>
    <w:p>
      <w:pPr>
        <w:rPr>
          <w:lang w:val="en-US"/>
        </w:rPr>
      </w:pPr>
    </w:p>
    <w:sectPr>
      <w:headerReference w:type="default" r:id="rId7"/>
      <w:pgSz w:w="16838" w:h="11906" w:orient="landscape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830580</wp:posOffset>
          </wp:positionH>
          <wp:positionV relativeFrom="paragraph">
            <wp:posOffset>-323850</wp:posOffset>
          </wp:positionV>
          <wp:extent cx="3060700" cy="558800"/>
          <wp:effectExtent l="0" t="0" r="635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-353505</wp:posOffset>
          </wp:positionV>
          <wp:extent cx="581660" cy="61785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-193552</wp:posOffset>
              </wp:positionV>
              <wp:extent cx="5507182" cy="4572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182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sz w:val="48"/>
                              <w:szCs w:val="4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8"/>
                              <w:szCs w:val="42"/>
                            </w:rPr>
                            <w:t>CHORLTON HIGH SCHOOL: CURRICULUM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D01D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2.45pt;margin-top:-15.25pt;width:433.6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d3gAIAAA8FAAAOAAAAZHJzL2Uyb0RvYy54bWysVMlu2zAQvRfoPxC8O5IMObaEyEGWuiiQ&#10;LkDSD6BFyiJKcViStpQW+fcOKdtxugBFUR0oLsM3y3vDi8uhU2QnrJOgK5qdpZQIXQOXelPRzw+r&#10;yYIS55nmTIEWFX0Ujl4uX7+66E0pptCC4sISBNGu7E1FW+9NmSSubkXH3BkYofGwAdsxj0u7Sbhl&#10;PaJ3Kpmm6XnSg+XGQi2cw93b8ZAuI37TiNp/bBonPFEVxdh8HG0c12FMlhes3FhmWlnvw2D/EEXH&#10;pEanR6hb5hnZWvkLVCdrCw4af1ZDl0DTyFrEHDCbLP0pm/uWGRFzweI4cyyT+3+w9YfdJ0skrygS&#10;pVmHFD2IwZNrGMgiVKc3rkSje4NmfsBtZDlm6swd1F8c0XDTMr0RV9ZC3wrGMbos3ExOro44LoCs&#10;+/fA0Q3beohAQ2O7UDosBkF0ZOnxyEwIpcbN2SydZ4spJTWe5bM5Uh9dsPJw21jn3wroSJhU1CLz&#10;EZ3t7pwP0bDyYBKcOVCSr6RScWE36xtlyY6hSlbx26O/MFM6GGsI10bEcQeDRB/hLIQbWf9eZNM8&#10;vZ4Wk9X5Yj7JV/lsUszTxSTNiuviPM2L/Hb1FALM8rKVnAt9J7U4KDDL/47hfS+M2okaJH1Fi9l0&#10;NlL0xyTT+P0uyU56bEglO1TE0YiVgdg3mmParPRMqnGevAw/VhlrcPjHqkQZBOZHDfhhPSBK0MYa&#10;+CMKwgLyhazjK4KTFuw3SnrsyIq6r1tmBSXqnUZRFVmehxaOi6gBSuzpyfr0hOkaoSrqKRmnN35s&#10;+62xctOip1HGGq5QiI2MGnmOai9f7LqYzP6FCG19uo5Wz+/Y8gcAAAD//wMAUEsDBBQABgAIAAAA&#10;IQAqGKPH3QAAAAcBAAAPAAAAZHJzL2Rvd25yZXYueG1sTI9BT4NAFITvJv6HzTPxYtqltkBFHo2a&#10;aLy29gc84BWI7FvCbgv9964nPU5mMvNNvptNry48us4KwmoZgWKpbN1Jg3D8el9sQTlPUlNvhRGu&#10;7GBX3N7klNV2kj1fDr5RoURcRgit90OmtataNuSWdmAJ3smOhnyQY6PrkaZQbnr9GEWJNtRJWGhp&#10;4LeWq+/D2SCcPqeH+GkqP/wx3W+SV+rS0l4R7+/ml2dQnmf/F4Zf/IAORWAq7Vlqp3qEcMQjLNZR&#10;DCrY2yRdgyoRNqsYdJHr//zFDwAAAP//AwBQSwECLQAUAAYACAAAACEAtoM4kv4AAADhAQAAEwAA&#10;AAAAAAAAAAAAAAAAAAAAW0NvbnRlbnRfVHlwZXNdLnhtbFBLAQItABQABgAIAAAAIQA4/SH/1gAA&#10;AJQBAAALAAAAAAAAAAAAAAAAAC8BAABfcmVscy8ucmVsc1BLAQItABQABgAIAAAAIQCXSZd3gAIA&#10;AA8FAAAOAAAAAAAAAAAAAAAAAC4CAABkcnMvZTJvRG9jLnhtbFBLAQItABQABgAIAAAAIQAqGKPH&#10;3QAAAAcBAAAPAAAAAAAAAAAAAAAAANoEAABkcnMvZG93bnJldi54bWxQSwUGAAAAAAQABADzAAAA&#10;5AUAAAAA&#10;" stroked="f">
              <v:textbox>
                <w:txbxContent>
                  <w:p w:rsidR="00BA2A57" w:rsidRPr="00682D3A" w:rsidRDefault="00BA2A57" w:rsidP="004721E7">
                    <w:pPr>
                      <w:jc w:val="right"/>
                      <w:rPr>
                        <w:rFonts w:ascii="Calibri" w:hAnsi="Calibri" w:cs="Calibri"/>
                        <w:b/>
                        <w:bCs/>
                        <w:sz w:val="48"/>
                        <w:szCs w:val="4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48"/>
                        <w:szCs w:val="42"/>
                      </w:rPr>
                      <w:t>CHORLTON HIGH SCHOOL</w:t>
                    </w:r>
                    <w:r w:rsidRPr="00682D3A">
                      <w:rPr>
                        <w:rFonts w:ascii="Calibri" w:hAnsi="Calibri" w:cs="Calibri"/>
                        <w:b/>
                        <w:bCs/>
                        <w:sz w:val="48"/>
                        <w:szCs w:val="42"/>
                      </w:rPr>
                      <w:t>: CURRICULUM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85725</wp:posOffset>
              </wp:positionH>
              <wp:positionV relativeFrom="paragraph">
                <wp:posOffset>312420</wp:posOffset>
              </wp:positionV>
              <wp:extent cx="9296400" cy="0"/>
              <wp:effectExtent l="0" t="1905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2964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60A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67E398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.75pt,24.6pt" to="738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LwxQEAAHoDAAAOAAAAZHJzL2Uyb0RvYy54bWysU8uOEzEQvCPxD5bvZCZZFGVHmaxQouWy&#10;gkiBD+h47BkLv9Q2mcnf03Ye7MINcbFsd7m6q7q9fpqsYSeJUXvX8vms5kw64Tvt+pZ///b8YcVZ&#10;TOA6MN7Jlp9l5E+b9+/WY2jkwg/edBIZkbjYjKHlQ0qhqaooBmkhznyQjoLKo4VER+yrDmEkdmuq&#10;RV0vq9FjF9ALGSPd7i5Bvin8SkmRvioVZWKm5VRbKiuW9ZjXarOGpkcIgxbXMuAfqrCgHSW9U+0g&#10;AfuJ+i8qqwX66FWaCW8rr5QWsmggNfP6DzWHAYIsWsicGO42xf9HK76c9sh01/IHzhxYatEhIeh+&#10;SGzrnSMDPbKH7NMYYkPwrdtjViomdwgvXvyIFKveBPMhhgtsUmgznKSyqfh+vvsup8QEXT4uHpcf&#10;a2qPuMUqaG4PA8b0WXrL8qblRrtsCTRweokpp4bmBsnXzj9rY0pbjWMj6VrNCzXQdCkDibLYQHqj&#10;6zkD09PYioSFMnqju/w8E0Xsj1uD7AR5dOpl/WmVXaB0b2A59w7icMGV0BVmXKaRZQivpf42Ju+O&#10;vjvv8eYeNbiwX4cxT9DrM+1ff5nNLwAAAP//AwBQSwMEFAAGAAgAAAAhAPnibbLdAAAACQEAAA8A&#10;AABkcnMvZG93bnJldi54bWxMT8tKw0AU3Qv+w3CFbqSd9KGtMZMSlEIREWyLupxmrkkwcydkpk30&#10;672lC12eB+eRLHtbiyO2vnKkYDyKQCDlzlRUKNhtV8MFCB80GV07QgXf6GGZXl4kOjauo1c8bkIh&#10;OIR8rBWUITSxlD4v0Wo/cg0Sa5+utTowbAtpWt1xuK3lJIpupdUVcUOpG3woMf/aHCz3Ro/Zev3T&#10;5dn79cfL81NB28XbVKnBVZ/dgwjYhz8znObzdEh5094dyHhRM57esFPB7G4C4qTP5nNm9mdGpon8&#10;/yD9BQAA//8DAFBLAQItABQABgAIAAAAIQC2gziS/gAAAOEBAAATAAAAAAAAAAAAAAAAAAAAAABb&#10;Q29udGVudF9UeXBlc10ueG1sUEsBAi0AFAAGAAgAAAAhADj9If/WAAAAlAEAAAsAAAAAAAAAAAAA&#10;AAAALwEAAF9yZWxzLy5yZWxzUEsBAi0AFAAGAAgAAAAhAF9g4vDFAQAAegMAAA4AAAAAAAAAAAAA&#10;AAAALgIAAGRycy9lMm9Eb2MueG1sUEsBAi0AFAAGAAgAAAAhAPnibbLdAAAACQEAAA8AAAAAAAAA&#10;AAAAAAAAHwQAAGRycy9kb3ducmV2LnhtbFBLBQYAAAAABAAEAPMAAAApBQAAAAA=&#10;" strokecolor="#0060a8" strokeweight="3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457D2"/>
    <w:multiLevelType w:val="hybridMultilevel"/>
    <w:tmpl w:val="97A4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5D50AA9F-342C-4715-BCBC-18C71EAB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B7E4ECDA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Prospere Trust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Wilson</dc:creator>
  <cp:keywords/>
  <dc:description/>
  <cp:lastModifiedBy>Richard Stout</cp:lastModifiedBy>
  <cp:revision>2</cp:revision>
  <cp:lastPrinted>2019-07-15T10:26:00Z</cp:lastPrinted>
  <dcterms:created xsi:type="dcterms:W3CDTF">2019-09-06T14:23:00Z</dcterms:created>
  <dcterms:modified xsi:type="dcterms:W3CDTF">2019-09-06T14:23:00Z</dcterms:modified>
</cp:coreProperties>
</file>